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FF" w:rsidRPr="002814FF" w:rsidRDefault="002814FF" w:rsidP="002814FF">
      <w:pPr>
        <w:spacing w:after="0"/>
        <w:jc w:val="center"/>
        <w:rPr>
          <w:b/>
        </w:rPr>
      </w:pPr>
      <w:r w:rsidRPr="002814FF">
        <w:rPr>
          <w:b/>
        </w:rPr>
        <w:t>LEAD21 Program Overview</w:t>
      </w:r>
      <w:r w:rsidR="004F0CC5">
        <w:rPr>
          <w:b/>
        </w:rPr>
        <w:t xml:space="preserve">: What does differentiated reading instruction look like? </w:t>
      </w:r>
    </w:p>
    <w:p w:rsidR="002814FF" w:rsidRDefault="002814FF" w:rsidP="002814FF">
      <w:pPr>
        <w:spacing w:after="0"/>
      </w:pPr>
    </w:p>
    <w:p w:rsidR="00D541CF" w:rsidRDefault="00D541CF" w:rsidP="002814FF">
      <w:pPr>
        <w:spacing w:after="0"/>
      </w:pPr>
    </w:p>
    <w:p w:rsidR="002814FF" w:rsidRDefault="002814FF" w:rsidP="002814FF">
      <w:pPr>
        <w:spacing w:after="0"/>
      </w:pPr>
      <w:r>
        <w:t xml:space="preserve">The key elements of this program (and of literacy instruction) consider these 5 ideas. </w:t>
      </w:r>
      <w:r w:rsidR="006D721B">
        <w:t>Write</w:t>
      </w:r>
      <w:r>
        <w:t xml:space="preserve"> the word that completes each letter of the LEAD21 acronym (p. 6-9) </w:t>
      </w:r>
    </w:p>
    <w:p w:rsidR="002814FF" w:rsidRDefault="002814FF" w:rsidP="002814FF">
      <w:pPr>
        <w:spacing w:after="0"/>
      </w:pPr>
    </w:p>
    <w:p w:rsidR="002814FF" w:rsidRDefault="002814FF" w:rsidP="002814FF">
      <w:pPr>
        <w:spacing w:after="0"/>
      </w:pPr>
      <w:r>
        <w:t xml:space="preserve">L </w:t>
      </w:r>
      <w:r>
        <w:tab/>
        <w:t xml:space="preserve"> </w:t>
      </w:r>
      <w:r>
        <w:tab/>
        <w:t xml:space="preserve">      </w:t>
      </w:r>
      <w:r>
        <w:tab/>
        <w:t xml:space="preserve"> E</w:t>
      </w:r>
      <w:r>
        <w:tab/>
      </w:r>
      <w:r>
        <w:tab/>
      </w:r>
      <w:r>
        <w:tab/>
        <w:t>A</w:t>
      </w:r>
      <w:r>
        <w:tab/>
      </w:r>
      <w:r>
        <w:tab/>
      </w:r>
      <w:r>
        <w:tab/>
        <w:t>D</w:t>
      </w:r>
      <w:r>
        <w:tab/>
      </w:r>
      <w:r>
        <w:tab/>
        <w:t xml:space="preserve">              21</w:t>
      </w:r>
    </w:p>
    <w:p w:rsidR="002814FF" w:rsidRDefault="002814FF" w:rsidP="002814FF">
      <w:pPr>
        <w:spacing w:after="0"/>
      </w:pPr>
    </w:p>
    <w:p w:rsidR="00FC14EC" w:rsidRDefault="00FC14EC" w:rsidP="002814FF">
      <w:pPr>
        <w:spacing w:after="0"/>
      </w:pPr>
    </w:p>
    <w:p w:rsidR="002814FF" w:rsidRDefault="002814FF" w:rsidP="002814FF">
      <w:pPr>
        <w:spacing w:after="0"/>
      </w:pPr>
      <w:r>
        <w:t xml:space="preserve">What leveling system is used to differentiate between students who read at different levels?  (p. 10) </w:t>
      </w:r>
    </w:p>
    <w:p w:rsidR="002814FF" w:rsidRDefault="002814FF" w:rsidP="002814FF">
      <w:pPr>
        <w:spacing w:after="0"/>
      </w:pPr>
    </w:p>
    <w:p w:rsidR="006D721B" w:rsidRDefault="006D721B" w:rsidP="006D721B">
      <w:pPr>
        <w:spacing w:after="0" w:line="480" w:lineRule="auto"/>
      </w:pPr>
      <w:r>
        <w:t>__________________________________</w:t>
      </w:r>
      <w:r>
        <w:tab/>
      </w:r>
    </w:p>
    <w:p w:rsidR="006D721B" w:rsidRDefault="006D721B" w:rsidP="006D721B">
      <w:pPr>
        <w:spacing w:after="0" w:line="480" w:lineRule="auto"/>
      </w:pPr>
      <w:r>
        <w:t>__________________________________</w:t>
      </w:r>
      <w:r>
        <w:tab/>
        <w:t xml:space="preserve">     </w:t>
      </w:r>
    </w:p>
    <w:p w:rsidR="006D721B" w:rsidRDefault="006D721B" w:rsidP="006D721B">
      <w:pPr>
        <w:spacing w:after="0" w:line="480" w:lineRule="auto"/>
      </w:pPr>
      <w:r>
        <w:t>__________________________________</w:t>
      </w:r>
    </w:p>
    <w:p w:rsidR="002814FF" w:rsidRDefault="006D721B" w:rsidP="006D721B">
      <w:pPr>
        <w:spacing w:after="0"/>
      </w:pPr>
      <w:r>
        <w:t>__________________________________</w:t>
      </w:r>
    </w:p>
    <w:p w:rsidR="00FC14EC" w:rsidRDefault="00FC14EC" w:rsidP="002814FF">
      <w:pPr>
        <w:spacing w:after="0"/>
      </w:pPr>
    </w:p>
    <w:p w:rsidR="002814FF" w:rsidRDefault="002814FF" w:rsidP="002814FF">
      <w:pPr>
        <w:spacing w:after="0"/>
      </w:pPr>
      <w:r>
        <w:t>What types of scaffolding are used to differentiate instruction for students?  (p. 11</w:t>
      </w:r>
      <w:r w:rsidR="001F3C01">
        <w:t xml:space="preserve"> &amp; 22</w:t>
      </w:r>
      <w:r>
        <w:t xml:space="preserve">) </w:t>
      </w:r>
      <w:r w:rsidR="00FC14EC">
        <w:t>Label and briefly describe the purpose of each. Then, c</w:t>
      </w:r>
      <w:r>
        <w:t xml:space="preserve">ircle the two intended to specifically “enrich” learning and put a square around those intended to “remediate”.  </w:t>
      </w:r>
    </w:p>
    <w:p w:rsidR="002814FF" w:rsidRDefault="002814FF" w:rsidP="002814FF">
      <w:pPr>
        <w:spacing w:after="0"/>
      </w:pPr>
    </w:p>
    <w:p w:rsidR="00FC14EC" w:rsidRDefault="002814FF" w:rsidP="00FC14EC">
      <w:pPr>
        <w:spacing w:after="0" w:line="480" w:lineRule="auto"/>
      </w:pPr>
      <w:r>
        <w:t>__________________________________</w:t>
      </w:r>
      <w:r>
        <w:tab/>
      </w:r>
    </w:p>
    <w:p w:rsidR="00FC14EC" w:rsidRDefault="002814FF" w:rsidP="00FC14EC">
      <w:pPr>
        <w:spacing w:after="0" w:line="480" w:lineRule="auto"/>
      </w:pPr>
      <w:r>
        <w:t>______________________________</w:t>
      </w:r>
      <w:r w:rsidR="00FC14EC">
        <w:t>___</w:t>
      </w:r>
      <w:r>
        <w:t>_</w:t>
      </w:r>
      <w:r>
        <w:tab/>
        <w:t xml:space="preserve">     </w:t>
      </w:r>
    </w:p>
    <w:p w:rsidR="002814FF" w:rsidRDefault="002814FF" w:rsidP="00FC14EC">
      <w:pPr>
        <w:spacing w:after="0" w:line="480" w:lineRule="auto"/>
      </w:pPr>
      <w:r>
        <w:t>___</w:t>
      </w:r>
      <w:r w:rsidR="00FC14EC">
        <w:t>_______________________________</w:t>
      </w:r>
    </w:p>
    <w:p w:rsidR="00FC14EC" w:rsidRDefault="002814FF" w:rsidP="00FC14EC">
      <w:pPr>
        <w:spacing w:after="0" w:line="480" w:lineRule="auto"/>
      </w:pPr>
      <w:r>
        <w:t>_______________________________</w:t>
      </w:r>
      <w:r w:rsidR="00FC14EC">
        <w:t>___</w:t>
      </w:r>
      <w:r>
        <w:tab/>
        <w:t xml:space="preserve">     </w:t>
      </w:r>
    </w:p>
    <w:p w:rsidR="00105201" w:rsidRDefault="002814FF" w:rsidP="00FC14EC">
      <w:pPr>
        <w:spacing w:after="0" w:line="480" w:lineRule="auto"/>
      </w:pPr>
      <w:r>
        <w:t>___</w:t>
      </w:r>
      <w:r w:rsidR="00FC14EC">
        <w:t>_______________________________</w:t>
      </w:r>
    </w:p>
    <w:p w:rsidR="00105201" w:rsidRDefault="00105201" w:rsidP="002814FF">
      <w:pPr>
        <w:spacing w:after="0"/>
        <w:jc w:val="center"/>
      </w:pPr>
    </w:p>
    <w:p w:rsidR="00913D8E" w:rsidRDefault="00105201" w:rsidP="00105201">
      <w:pPr>
        <w:spacing w:after="0"/>
      </w:pPr>
      <w:r>
        <w:t>How do</w:t>
      </w:r>
      <w:r w:rsidR="00CA4F10">
        <w:t>es</w:t>
      </w:r>
      <w:r>
        <w:t xml:space="preserve"> the program’s </w:t>
      </w:r>
      <w:r w:rsidR="00CA4F10">
        <w:t xml:space="preserve">use of </w:t>
      </w:r>
      <w:r>
        <w:t>themes across the grade levels relate to our class discussions about big ideas, inquiry, and standards-based instruction?  (p. 18-19)</w:t>
      </w:r>
    </w:p>
    <w:p w:rsidR="00913D8E" w:rsidRDefault="00913D8E" w:rsidP="00105201">
      <w:pPr>
        <w:spacing w:after="0"/>
      </w:pPr>
    </w:p>
    <w:p w:rsidR="00913D8E" w:rsidRDefault="00913D8E" w:rsidP="00105201">
      <w:pPr>
        <w:spacing w:after="0"/>
      </w:pPr>
    </w:p>
    <w:p w:rsidR="00913D8E" w:rsidRDefault="00913D8E" w:rsidP="00105201">
      <w:pPr>
        <w:spacing w:after="0"/>
      </w:pPr>
    </w:p>
    <w:p w:rsidR="00913D8E" w:rsidRDefault="00913D8E" w:rsidP="00105201">
      <w:pPr>
        <w:spacing w:after="0"/>
      </w:pPr>
    </w:p>
    <w:p w:rsidR="000B3B06" w:rsidRDefault="00FC14EC" w:rsidP="00105201">
      <w:pPr>
        <w:spacing w:after="0"/>
      </w:pPr>
      <w:r>
        <w:br w:type="page"/>
      </w:r>
      <w:r w:rsidR="00913D8E">
        <w:t xml:space="preserve">How is literacy instruction </w:t>
      </w:r>
      <w:r w:rsidR="001F3C01">
        <w:t>and classroom</w:t>
      </w:r>
      <w:r w:rsidR="00913D8E">
        <w:t xml:space="preserve"> inquiry structured </w:t>
      </w:r>
      <w:r w:rsidR="001F3C01">
        <w:t xml:space="preserve">with respect to grouping </w:t>
      </w:r>
      <w:r w:rsidR="00913D8E">
        <w:t xml:space="preserve">over the course of the </w:t>
      </w:r>
      <w:r w:rsidR="00913D8E" w:rsidRPr="001F3C01">
        <w:rPr>
          <w:u w:val="single"/>
        </w:rPr>
        <w:t>week</w:t>
      </w:r>
      <w:r w:rsidR="00913D8E">
        <w:t xml:space="preserve">? </w:t>
      </w:r>
      <w:r w:rsidR="000B3B06">
        <w:t>(p. 20-21)</w:t>
      </w:r>
    </w:p>
    <w:p w:rsidR="000B3B06" w:rsidRDefault="000B3B06" w:rsidP="00105201">
      <w:pPr>
        <w:spacing w:after="0"/>
      </w:pPr>
    </w:p>
    <w:p w:rsidR="000B3B06" w:rsidRDefault="000B3B06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0B3B06" w:rsidRDefault="000B3B06" w:rsidP="00105201">
      <w:pPr>
        <w:spacing w:after="0"/>
      </w:pPr>
    </w:p>
    <w:p w:rsidR="000B3B06" w:rsidRDefault="00913D8E" w:rsidP="00105201">
      <w:pPr>
        <w:spacing w:after="0"/>
      </w:pPr>
      <w:r>
        <w:t xml:space="preserve">And how are the weeks structured to connect with the </w:t>
      </w:r>
      <w:r w:rsidRPr="001F3C01">
        <w:rPr>
          <w:u w:val="single"/>
        </w:rPr>
        <w:t>monthly</w:t>
      </w:r>
      <w:r>
        <w:t xml:space="preserve"> big idea? (p. 20-21) </w:t>
      </w:r>
    </w:p>
    <w:p w:rsidR="000B3B06" w:rsidRDefault="000B3B06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0B3B06" w:rsidRDefault="000B3B06" w:rsidP="00105201">
      <w:pPr>
        <w:spacing w:after="0"/>
      </w:pPr>
    </w:p>
    <w:p w:rsidR="000B3B06" w:rsidRDefault="000B3B06" w:rsidP="00105201">
      <w:pPr>
        <w:spacing w:after="0"/>
      </w:pPr>
    </w:p>
    <w:p w:rsidR="000B3B06" w:rsidRDefault="000B3B06" w:rsidP="00105201">
      <w:pPr>
        <w:spacing w:after="0"/>
      </w:pPr>
      <w:r>
        <w:t xml:space="preserve">How is small group work organized over the course of a </w:t>
      </w:r>
      <w:r w:rsidRPr="00FC14EC">
        <w:rPr>
          <w:u w:val="single"/>
        </w:rPr>
        <w:t>day</w:t>
      </w:r>
      <w:r>
        <w:t xml:space="preserve">?  (p. 23)  </w:t>
      </w:r>
    </w:p>
    <w:p w:rsidR="000B3B06" w:rsidRDefault="000B3B06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0B3B06" w:rsidRDefault="000B3B06" w:rsidP="00105201">
      <w:pPr>
        <w:spacing w:after="0"/>
      </w:pPr>
    </w:p>
    <w:p w:rsidR="00FC14EC" w:rsidRDefault="000B3B06" w:rsidP="00105201">
      <w:pPr>
        <w:spacing w:after="0"/>
      </w:pPr>
      <w:r>
        <w:t xml:space="preserve">What is this program’s philosophy about reading comprehension (key elements and ways of teaching)?  (p. 28-29) </w:t>
      </w: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FC14EC" w:rsidRDefault="00FC14EC" w:rsidP="00105201">
      <w:pPr>
        <w:spacing w:after="0"/>
      </w:pPr>
    </w:p>
    <w:p w:rsidR="00D541CF" w:rsidRDefault="00FC14EC" w:rsidP="00105201">
      <w:pPr>
        <w:spacing w:after="0"/>
      </w:pPr>
      <w:r>
        <w:t xml:space="preserve">How are leveled texts and thematic inquiry used to link students together as one community while still offering texts and tasks appropriate for each individual learner?  (p. 30-31) </w:t>
      </w:r>
    </w:p>
    <w:p w:rsidR="00D541CF" w:rsidRDefault="00D541CF" w:rsidP="00105201">
      <w:pPr>
        <w:spacing w:after="0"/>
      </w:pPr>
    </w:p>
    <w:p w:rsidR="00D541CF" w:rsidRDefault="00D541CF" w:rsidP="00105201">
      <w:pPr>
        <w:spacing w:after="0"/>
      </w:pPr>
    </w:p>
    <w:p w:rsidR="00D541CF" w:rsidRDefault="00D541CF" w:rsidP="00105201">
      <w:pPr>
        <w:spacing w:after="0"/>
      </w:pPr>
    </w:p>
    <w:p w:rsidR="00D541CF" w:rsidRDefault="00D541CF" w:rsidP="00105201">
      <w:pPr>
        <w:spacing w:after="0"/>
      </w:pPr>
    </w:p>
    <w:p w:rsidR="00D541CF" w:rsidRDefault="00D541CF" w:rsidP="00105201">
      <w:pPr>
        <w:spacing w:after="0"/>
      </w:pPr>
    </w:p>
    <w:p w:rsidR="000B3B06" w:rsidRDefault="00D541CF" w:rsidP="00105201">
      <w:pPr>
        <w:spacing w:after="0"/>
      </w:pPr>
      <w:r w:rsidRPr="00D541CF">
        <w:rPr>
          <w:b/>
        </w:rPr>
        <w:t>Quick write:</w:t>
      </w:r>
      <w:r>
        <w:t xml:space="preserve">  Sum up what you think is most important to think about as you plan literacy instruction that addresses both the individual needs of students and important literacy standards.  </w:t>
      </w:r>
      <w:r w:rsidR="00D47C5F">
        <w:t>(on your own)</w:t>
      </w:r>
    </w:p>
    <w:p w:rsidR="001F3C01" w:rsidRDefault="001F3C01" w:rsidP="00105201">
      <w:pPr>
        <w:spacing w:after="0"/>
      </w:pPr>
    </w:p>
    <w:p w:rsidR="002814FF" w:rsidRDefault="002814FF" w:rsidP="00105201">
      <w:pPr>
        <w:spacing w:after="0"/>
      </w:pPr>
    </w:p>
    <w:p w:rsidR="00FC14EC" w:rsidRDefault="00FC14EC" w:rsidP="002814FF">
      <w:pPr>
        <w:spacing w:after="0"/>
      </w:pPr>
    </w:p>
    <w:sectPr w:rsidR="00FC14EC" w:rsidSect="002814FF">
      <w:pgSz w:w="12240" w:h="15840"/>
      <w:pgMar w:top="1440" w:right="720" w:bottom="144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814FF"/>
    <w:rsid w:val="000B3B06"/>
    <w:rsid w:val="00105201"/>
    <w:rsid w:val="001A5219"/>
    <w:rsid w:val="001F3C01"/>
    <w:rsid w:val="002814FF"/>
    <w:rsid w:val="004F0CC5"/>
    <w:rsid w:val="006D721B"/>
    <w:rsid w:val="00913D8E"/>
    <w:rsid w:val="00CA4F10"/>
    <w:rsid w:val="00D47C5F"/>
    <w:rsid w:val="00D541CF"/>
    <w:rsid w:val="00FC14E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251</Words>
  <Characters>1434</Characters>
  <Application>Microsoft Macintosh Word</Application>
  <DocSecurity>0</DocSecurity>
  <Lines>11</Lines>
  <Paragraphs>2</Paragraphs>
  <ScaleCrop>false</ScaleCrop>
  <Company>University of Rhode Island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11</cp:revision>
  <dcterms:created xsi:type="dcterms:W3CDTF">2011-10-06T11:06:00Z</dcterms:created>
  <dcterms:modified xsi:type="dcterms:W3CDTF">2011-10-06T11:28:00Z</dcterms:modified>
</cp:coreProperties>
</file>